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1" w:rsidRPr="00454CB2" w:rsidRDefault="006F4E41" w:rsidP="006F4E41">
      <w:pPr>
        <w:spacing w:line="360" w:lineRule="auto"/>
        <w:jc w:val="center"/>
        <w:rPr>
          <w:b/>
        </w:rPr>
      </w:pPr>
      <w:bookmarkStart w:id="0" w:name="_GoBack"/>
      <w:bookmarkEnd w:id="0"/>
      <w:r w:rsidRPr="00454CB2">
        <w:rPr>
          <w:b/>
        </w:rPr>
        <w:t>SUPP</w:t>
      </w:r>
      <w:r w:rsidR="004A7FF5">
        <w:rPr>
          <w:b/>
        </w:rPr>
        <w:t>ORTING</w:t>
      </w:r>
      <w:r>
        <w:rPr>
          <w:b/>
        </w:rPr>
        <w:t xml:space="preserve"> </w:t>
      </w:r>
      <w:r w:rsidR="004A7FF5">
        <w:rPr>
          <w:b/>
        </w:rPr>
        <w:t>INFORMATION</w:t>
      </w:r>
    </w:p>
    <w:p w:rsidR="006F4E41" w:rsidRDefault="006F4E41" w:rsidP="006F4E41">
      <w:pPr>
        <w:spacing w:line="360" w:lineRule="auto"/>
      </w:pPr>
    </w:p>
    <w:p w:rsidR="006F4E41" w:rsidRPr="00D077A8" w:rsidRDefault="006F4E41" w:rsidP="006F4E41">
      <w:pPr>
        <w:spacing w:line="360" w:lineRule="auto"/>
        <w:jc w:val="center"/>
        <w:rPr>
          <w:b/>
        </w:rPr>
      </w:pPr>
      <w:r w:rsidRPr="00D077A8">
        <w:rPr>
          <w:b/>
        </w:rPr>
        <w:t xml:space="preserve">Highly Selective and Efficient Solvent-free Transformation of </w:t>
      </w:r>
      <w:r w:rsidR="006F41AE" w:rsidRPr="006F41AE">
        <w:rPr>
          <w:b/>
        </w:rPr>
        <w:t>Bio-derived</w:t>
      </w:r>
      <w:r w:rsidR="006F41AE" w:rsidRPr="003070CE">
        <w:rPr>
          <w:b/>
          <w:sz w:val="34"/>
          <w:szCs w:val="34"/>
        </w:rPr>
        <w:t xml:space="preserve"> </w:t>
      </w:r>
      <w:r w:rsidRPr="00D077A8">
        <w:rPr>
          <w:b/>
        </w:rPr>
        <w:t>Levulinic acid to γ-Valerolactone by Ruthenium Arene Catalyst Precursors</w:t>
      </w:r>
    </w:p>
    <w:p w:rsidR="006F4E41" w:rsidRPr="00DE7FC9" w:rsidRDefault="006F4E41" w:rsidP="006F4E41">
      <w:pPr>
        <w:spacing w:before="240" w:line="360" w:lineRule="auto"/>
        <w:jc w:val="center"/>
        <w:rPr>
          <w:vertAlign w:val="superscript"/>
        </w:rPr>
      </w:pPr>
      <w:r w:rsidRPr="00DE7FC9">
        <w:t>Novisi K. Oklu</w:t>
      </w:r>
      <w:r w:rsidRPr="00DE7FC9">
        <w:rPr>
          <w:vertAlign w:val="superscript"/>
        </w:rPr>
        <w:t>a</w:t>
      </w:r>
      <w:r w:rsidRPr="00DE7FC9">
        <w:t xml:space="preserve"> and Banothile C. E. Makhubela</w:t>
      </w:r>
      <w:r w:rsidRPr="00DE7FC9">
        <w:rPr>
          <w:vertAlign w:val="superscript"/>
        </w:rPr>
        <w:t>a*</w:t>
      </w:r>
    </w:p>
    <w:p w:rsidR="006F4E41" w:rsidRPr="00DE7FC9" w:rsidRDefault="006F4E41" w:rsidP="006F4E41">
      <w:pPr>
        <w:spacing w:before="240" w:line="360" w:lineRule="auto"/>
        <w:jc w:val="center"/>
        <w:rPr>
          <w:i/>
        </w:rPr>
      </w:pPr>
      <w:r w:rsidRPr="00DE7FC9">
        <w:rPr>
          <w:i/>
          <w:vertAlign w:val="superscript"/>
        </w:rPr>
        <w:t>a</w:t>
      </w:r>
      <w:r w:rsidRPr="00DE7FC9">
        <w:rPr>
          <w:i/>
        </w:rPr>
        <w:t>Department of Chemistry, University of Johannesburg, Auckland Park Kingsway Campus</w:t>
      </w:r>
    </w:p>
    <w:p w:rsidR="006F4E41" w:rsidRPr="00DE7FC9" w:rsidRDefault="006F4E41" w:rsidP="006F4E41">
      <w:pPr>
        <w:spacing w:line="360" w:lineRule="auto"/>
        <w:jc w:val="center"/>
        <w:rPr>
          <w:i/>
        </w:rPr>
      </w:pPr>
      <w:r w:rsidRPr="00DE7FC9">
        <w:rPr>
          <w:i/>
        </w:rPr>
        <w:t>P.O. Box 524, South Africa, Johannesburg</w:t>
      </w:r>
    </w:p>
    <w:p w:rsidR="006F4E41" w:rsidRPr="00DE7FC9" w:rsidRDefault="006F4E41" w:rsidP="006F4E41">
      <w:pPr>
        <w:spacing w:line="360" w:lineRule="auto"/>
        <w:jc w:val="center"/>
        <w:rPr>
          <w:i/>
        </w:rPr>
      </w:pPr>
      <w:r w:rsidRPr="00DE7FC9">
        <w:rPr>
          <w:bCs/>
          <w:vertAlign w:val="superscript"/>
        </w:rPr>
        <w:t>*</w:t>
      </w:r>
      <w:r w:rsidRPr="00DE7FC9">
        <w:rPr>
          <w:bCs/>
        </w:rPr>
        <w:t xml:space="preserve">E-mail: </w:t>
      </w:r>
      <w:hyperlink r:id="rId6" w:history="1">
        <w:r w:rsidRPr="00A8799E">
          <w:rPr>
            <w:rStyle w:val="Hyperlink"/>
            <w:bCs/>
          </w:rPr>
          <w:t>bmakhubela@uj.ac.za</w:t>
        </w:r>
      </w:hyperlink>
      <w:r>
        <w:rPr>
          <w:bCs/>
        </w:rPr>
        <w:t xml:space="preserve"> </w:t>
      </w:r>
    </w:p>
    <w:p w:rsidR="006F4E41" w:rsidRDefault="006F4E41" w:rsidP="006F4E4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F4E41" w:rsidRPr="009C1B39" w:rsidRDefault="006F4E41" w:rsidP="006F4E41">
      <w:pPr>
        <w:spacing w:line="360" w:lineRule="auto"/>
        <w:ind w:left="567" w:right="567"/>
        <w:jc w:val="center"/>
      </w:pPr>
      <w:r w:rsidRPr="00454CB2">
        <w:rPr>
          <w:b/>
        </w:rPr>
        <w:t xml:space="preserve">Table </w:t>
      </w:r>
      <w:r w:rsidR="00975785">
        <w:rPr>
          <w:b/>
        </w:rPr>
        <w:t>S</w:t>
      </w:r>
      <w:r w:rsidRPr="00454CB2">
        <w:rPr>
          <w:b/>
        </w:rPr>
        <w:t xml:space="preserve">1: </w:t>
      </w:r>
      <w:r w:rsidRPr="009C1B39">
        <w:t>Hydrogenation of neat LA using formic acid without base.</w:t>
      </w:r>
    </w:p>
    <w:tbl>
      <w:tblPr>
        <w:tblStyle w:val="TableGrid"/>
        <w:tblW w:w="9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21"/>
        <w:gridCol w:w="708"/>
        <w:gridCol w:w="2305"/>
        <w:gridCol w:w="2294"/>
        <w:gridCol w:w="2572"/>
      </w:tblGrid>
      <w:tr w:rsidR="006F4E41" w:rsidRPr="00317A64" w:rsidTr="00DF0258">
        <w:trPr>
          <w:trHeight w:hRule="exact" w:val="55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317A64">
              <w:rPr>
                <w:b/>
              </w:rPr>
              <w:t>Entry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  <w:vertAlign w:val="superscript"/>
              </w:rPr>
            </w:pPr>
            <w:r w:rsidRPr="00317A64">
              <w:rPr>
                <w:b/>
              </w:rPr>
              <w:t>Cat.</w:t>
            </w:r>
            <w:r w:rsidRPr="00317A64">
              <w:rPr>
                <w:b/>
                <w:vertAlign w:val="superscript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317A64">
              <w:rPr>
                <w:b/>
              </w:rPr>
              <w:t>Base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  <w:vertAlign w:val="superscript"/>
              </w:rPr>
            </w:pPr>
            <w:r w:rsidRPr="00317A64">
              <w:rPr>
                <w:b/>
              </w:rPr>
              <w:t>LA Conversion (%)</w:t>
            </w:r>
            <w:r w:rsidRPr="00317A64">
              <w:rPr>
                <w:b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  <w:vertAlign w:val="superscript"/>
              </w:rPr>
            </w:pPr>
            <w:r w:rsidRPr="00317A64">
              <w:rPr>
                <w:b/>
              </w:rPr>
              <w:t>GVL Selectivity (%)</w:t>
            </w:r>
            <w:r w:rsidRPr="00317A64">
              <w:rPr>
                <w:b/>
                <w:vertAlign w:val="superscript"/>
              </w:rPr>
              <w:t>a</w:t>
            </w:r>
          </w:p>
        </w:tc>
        <w:tc>
          <w:tcPr>
            <w:tcW w:w="27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317A64">
              <w:rPr>
                <w:b/>
              </w:rPr>
              <w:t>4-HVA Selectivity (%)</w:t>
            </w:r>
            <w:r w:rsidRPr="00317A64">
              <w:rPr>
                <w:b/>
                <w:vertAlign w:val="superscript"/>
              </w:rPr>
              <w:t>a</w:t>
            </w:r>
          </w:p>
        </w:tc>
      </w:tr>
      <w:tr w:rsidR="006F4E41" w:rsidRPr="00317A64" w:rsidTr="00DF0258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E41" w:rsidRPr="0020381A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20381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4E41" w:rsidRPr="00317A64" w:rsidRDefault="00B34F27" w:rsidP="00B34F27">
            <w:pPr>
              <w:spacing w:before="240" w:line="360" w:lineRule="auto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100</w:t>
            </w:r>
          </w:p>
        </w:tc>
        <w:tc>
          <w:tcPr>
            <w:tcW w:w="2719" w:type="dxa"/>
            <w:tcBorders>
              <w:top w:val="single" w:sz="4" w:space="0" w:color="auto"/>
              <w:righ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0</w:t>
            </w:r>
          </w:p>
        </w:tc>
      </w:tr>
      <w:tr w:rsidR="006F4E41" w:rsidRPr="00317A64" w:rsidTr="00DF0258">
        <w:trPr>
          <w:jc w:val="center"/>
        </w:trPr>
        <w:tc>
          <w:tcPr>
            <w:tcW w:w="460" w:type="dxa"/>
            <w:tcBorders>
              <w:lef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2</w:t>
            </w:r>
          </w:p>
        </w:tc>
        <w:tc>
          <w:tcPr>
            <w:tcW w:w="709" w:type="dxa"/>
          </w:tcPr>
          <w:p w:rsidR="006F4E41" w:rsidRPr="0020381A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6F4E41" w:rsidRPr="00317A64" w:rsidRDefault="00B34F27" w:rsidP="00DF0258">
            <w:pPr>
              <w:spacing w:before="240" w:line="360" w:lineRule="auto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100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0</w:t>
            </w:r>
          </w:p>
        </w:tc>
      </w:tr>
      <w:tr w:rsidR="006F4E41" w:rsidRPr="00317A64" w:rsidTr="00DF0258">
        <w:trPr>
          <w:jc w:val="center"/>
        </w:trPr>
        <w:tc>
          <w:tcPr>
            <w:tcW w:w="460" w:type="dxa"/>
            <w:tcBorders>
              <w:lef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3</w:t>
            </w:r>
          </w:p>
        </w:tc>
        <w:tc>
          <w:tcPr>
            <w:tcW w:w="709" w:type="dxa"/>
          </w:tcPr>
          <w:p w:rsidR="006F4E41" w:rsidRPr="0020381A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-</w:t>
            </w:r>
          </w:p>
        </w:tc>
        <w:tc>
          <w:tcPr>
            <w:tcW w:w="2409" w:type="dxa"/>
          </w:tcPr>
          <w:p w:rsidR="006F4E41" w:rsidRPr="00317A64" w:rsidRDefault="00B34F27" w:rsidP="00DF0258">
            <w:pPr>
              <w:spacing w:before="240" w:line="360" w:lineRule="auto"/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100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0</w:t>
            </w:r>
          </w:p>
        </w:tc>
      </w:tr>
      <w:tr w:rsidR="006F4E41" w:rsidRPr="00317A64" w:rsidTr="00DF0258">
        <w:trPr>
          <w:jc w:val="center"/>
        </w:trPr>
        <w:tc>
          <w:tcPr>
            <w:tcW w:w="460" w:type="dxa"/>
            <w:tcBorders>
              <w:lef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4</w:t>
            </w:r>
          </w:p>
        </w:tc>
        <w:tc>
          <w:tcPr>
            <w:tcW w:w="709" w:type="dxa"/>
          </w:tcPr>
          <w:p w:rsidR="006F4E41" w:rsidRPr="0020381A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20381A">
              <w:rPr>
                <w:b/>
              </w:rPr>
              <w:t>4</w:t>
            </w:r>
          </w:p>
        </w:tc>
        <w:tc>
          <w:tcPr>
            <w:tcW w:w="709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-</w:t>
            </w:r>
          </w:p>
        </w:tc>
        <w:tc>
          <w:tcPr>
            <w:tcW w:w="2409" w:type="dxa"/>
          </w:tcPr>
          <w:p w:rsidR="006F4E41" w:rsidRPr="00317A64" w:rsidRDefault="00B34F27" w:rsidP="00DF0258">
            <w:pPr>
              <w:spacing w:before="240"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100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0</w:t>
            </w:r>
          </w:p>
        </w:tc>
      </w:tr>
      <w:tr w:rsidR="006F4E41" w:rsidRPr="00317A64" w:rsidTr="00DF0258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5</w:t>
            </w:r>
            <w:r w:rsidRPr="00317A64">
              <w:rPr>
                <w:vertAlign w:val="superscript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E41" w:rsidRPr="0020381A" w:rsidRDefault="006F4E41" w:rsidP="00DF0258">
            <w:pPr>
              <w:spacing w:before="240" w:line="360" w:lineRule="auto"/>
              <w:jc w:val="center"/>
              <w:rPr>
                <w:b/>
              </w:rPr>
            </w:pPr>
            <w:r w:rsidRPr="0020381A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  <w:rPr>
                <w:vertAlign w:val="subscript"/>
              </w:rPr>
            </w:pPr>
            <w:r w:rsidRPr="00317A64">
              <w:t>NEt</w:t>
            </w:r>
            <w:r w:rsidRPr="00317A64">
              <w:rPr>
                <w:vertAlign w:val="subscript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E41" w:rsidRPr="00317A64" w:rsidRDefault="00B34F27" w:rsidP="00DF0258">
            <w:pPr>
              <w:spacing w:before="240" w:line="360" w:lineRule="auto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100</w:t>
            </w:r>
          </w:p>
        </w:tc>
        <w:tc>
          <w:tcPr>
            <w:tcW w:w="2719" w:type="dxa"/>
            <w:tcBorders>
              <w:bottom w:val="single" w:sz="4" w:space="0" w:color="auto"/>
              <w:right w:val="single" w:sz="4" w:space="0" w:color="auto"/>
            </w:tcBorders>
          </w:tcPr>
          <w:p w:rsidR="006F4E41" w:rsidRPr="00317A64" w:rsidRDefault="006F4E41" w:rsidP="00DF0258">
            <w:pPr>
              <w:spacing w:before="240" w:line="360" w:lineRule="auto"/>
              <w:jc w:val="center"/>
            </w:pPr>
            <w:r w:rsidRPr="00317A64">
              <w:t>0</w:t>
            </w:r>
          </w:p>
        </w:tc>
      </w:tr>
    </w:tbl>
    <w:p w:rsidR="006F4E41" w:rsidRDefault="006F4E41" w:rsidP="006F4E41">
      <w:pPr>
        <w:spacing w:line="360" w:lineRule="auto"/>
        <w:ind w:right="567"/>
        <w:jc w:val="both"/>
      </w:pPr>
    </w:p>
    <w:p w:rsidR="006F4E41" w:rsidRDefault="006F4E41" w:rsidP="006F4E41">
      <w:pPr>
        <w:spacing w:line="360" w:lineRule="auto"/>
        <w:ind w:left="-426" w:right="-330"/>
        <w:jc w:val="center"/>
        <w:rPr>
          <w:sz w:val="22"/>
          <w:szCs w:val="22"/>
        </w:rPr>
      </w:pPr>
      <w:r w:rsidRPr="00D077A8">
        <w:rPr>
          <w:sz w:val="22"/>
          <w:szCs w:val="22"/>
        </w:rPr>
        <w:t>Conditions: LA (20 mmol), formic acid (20 mmol), catalyst (0.02 mmol), 12 h, 150 °C.</w:t>
      </w:r>
      <w:r w:rsidRPr="00D077A8">
        <w:rPr>
          <w:sz w:val="22"/>
          <w:szCs w:val="22"/>
        </w:rPr>
        <w:fldChar w:fldCharType="begin" w:fldLock="1"/>
      </w:r>
      <w:r w:rsidRPr="00D077A8">
        <w:rPr>
          <w:sz w:val="22"/>
          <w:szCs w:val="22"/>
        </w:rPr>
        <w:instrText>ADDIN CSL_CITATION { "citationItems" : [ { "id" : "ITEM-1", "itemData" : { "DOI" : "10.1002/anie.200902281", "author" : [ { "dropping-particle" : "", "family" : "Deng", "given" : "Li", "non-dropping-particle" : "", "parse-names" : false, "suffix" : "" }, { "dropping-particle" : "", "family" : "Li", "given" : "Jiang", "non-dropping-particle" : "", "parse-names" : false, "suffix" : "" }, { "dropping-particle" : "", "family" : "Lai", "given" : "Da-ming", "non-dropping-particle" : "", "parse-names" : false, "suffix" : "" }, { "dropping-particle" : "", "family" : "Fu", "given" : "Yao", "non-dropping-particle" : "", "parse-names" : false, "suffix" : "" }, { "dropping-particle" : "", "family" : "Guo", "given" : "Qing-xiang", "non-dropping-particle" : "", "parse-names" : false, "suffix" : "" } ], "container-title" : "Angewandte Chemie - International Edition", "id" : "ITEM-1", "issued" : { "date-parts" : [ [ "2009" ] ] }, "page" : "6529-6532", "title" : "Catalytic Conversion of Biomass-Derived Carbohydrates into g -Valerolactone without Using an External H 2 Supply **", "type" : "article-journal", "volume" : "48" }, "uris" : [ "http://www.mendeley.com/documents/?uuid=65787672-df8a-4c79-afa8-7d06f01e08bd" ] } ], "mendeley" : { "formattedCitation" : "&lt;sup&gt;22&lt;/sup&gt;", "plainTextFormattedCitation" : "22", "previouslyFormattedCitation" : "&lt;sup&gt;22&lt;/sup&gt;" }, "properties" : { "noteIndex" : 0 }, "schema" : "https://github.com/citation-style-language/schema/raw/master/csl-citation.json" }</w:instrText>
      </w:r>
      <w:r w:rsidRPr="00D077A8">
        <w:rPr>
          <w:sz w:val="22"/>
          <w:szCs w:val="22"/>
        </w:rPr>
        <w:fldChar w:fldCharType="separate"/>
      </w:r>
      <w:r w:rsidRPr="00D077A8">
        <w:rPr>
          <w:noProof/>
          <w:sz w:val="22"/>
          <w:szCs w:val="22"/>
          <w:vertAlign w:val="superscript"/>
        </w:rPr>
        <w:t>22</w:t>
      </w:r>
      <w:r w:rsidRPr="00D077A8">
        <w:rPr>
          <w:sz w:val="22"/>
          <w:szCs w:val="22"/>
        </w:rPr>
        <w:fldChar w:fldCharType="end"/>
      </w:r>
      <w:r w:rsidRPr="00D077A8">
        <w:rPr>
          <w:sz w:val="22"/>
          <w:szCs w:val="22"/>
        </w:rPr>
        <w:t xml:space="preserve"> </w:t>
      </w:r>
      <w:r w:rsidRPr="00D077A8">
        <w:rPr>
          <w:b/>
          <w:sz w:val="22"/>
          <w:szCs w:val="22"/>
        </w:rPr>
        <w:t>[a]</w:t>
      </w:r>
      <w:r w:rsidRPr="00D077A8">
        <w:rPr>
          <w:sz w:val="22"/>
          <w:szCs w:val="22"/>
        </w:rPr>
        <w:t xml:space="preserve"> Conversion and Selectivity determined by NMR. </w:t>
      </w:r>
      <w:r w:rsidRPr="00D077A8">
        <w:rPr>
          <w:b/>
          <w:sz w:val="22"/>
          <w:szCs w:val="22"/>
        </w:rPr>
        <w:t>[b]</w:t>
      </w:r>
      <w:r w:rsidRPr="00D077A8">
        <w:rPr>
          <w:sz w:val="22"/>
          <w:szCs w:val="22"/>
        </w:rPr>
        <w:t xml:space="preserve"> No catalyst. </w:t>
      </w:r>
      <w:r w:rsidRPr="00D077A8">
        <w:rPr>
          <w:b/>
          <w:sz w:val="22"/>
          <w:szCs w:val="22"/>
        </w:rPr>
        <w:t>[c]</w:t>
      </w:r>
      <w:r w:rsidRPr="00D077A8">
        <w:rPr>
          <w:sz w:val="22"/>
          <w:szCs w:val="22"/>
        </w:rPr>
        <w:t xml:space="preserve"> Cat. = catalyst precursor</w:t>
      </w:r>
      <w:r w:rsidR="00B34F27">
        <w:rPr>
          <w:sz w:val="22"/>
          <w:szCs w:val="22"/>
        </w:rPr>
        <w:t>;</w:t>
      </w:r>
      <w:r w:rsidR="00B34F27" w:rsidRPr="00B34F27">
        <w:t xml:space="preserve"> </w:t>
      </w:r>
      <w:r w:rsidR="00B34F27" w:rsidRPr="00B13C20">
        <w:rPr>
          <w:highlight w:val="yellow"/>
        </w:rPr>
        <w:t>Average error estimates: ±0.45 (</w:t>
      </w:r>
      <w:r w:rsidR="00B34F27" w:rsidRPr="00B13C20">
        <w:rPr>
          <w:b/>
          <w:highlight w:val="yellow"/>
        </w:rPr>
        <w:t>1</w:t>
      </w:r>
      <w:r w:rsidR="00B34F27" w:rsidRPr="00B13C20">
        <w:rPr>
          <w:highlight w:val="yellow"/>
        </w:rPr>
        <w:t>), ±0.53 (</w:t>
      </w:r>
      <w:r w:rsidR="00B34F27" w:rsidRPr="00B13C20">
        <w:rPr>
          <w:b/>
          <w:highlight w:val="yellow"/>
        </w:rPr>
        <w:t>2</w:t>
      </w:r>
      <w:r w:rsidR="00B34F27" w:rsidRPr="00B13C20">
        <w:rPr>
          <w:highlight w:val="yellow"/>
        </w:rPr>
        <w:t>), ±0.51 (</w:t>
      </w:r>
      <w:r w:rsidR="00B34F27" w:rsidRPr="00B13C20">
        <w:rPr>
          <w:b/>
          <w:highlight w:val="yellow"/>
        </w:rPr>
        <w:t>3</w:t>
      </w:r>
      <w:r w:rsidR="00B34F27" w:rsidRPr="00B13C20">
        <w:rPr>
          <w:highlight w:val="yellow"/>
        </w:rPr>
        <w:t>), ±0.49 (</w:t>
      </w:r>
      <w:r w:rsidR="00B34F27" w:rsidRPr="00B13C20">
        <w:rPr>
          <w:b/>
          <w:highlight w:val="yellow"/>
        </w:rPr>
        <w:t>4</w:t>
      </w:r>
      <w:r w:rsidR="00B34F27" w:rsidRPr="00B13C20">
        <w:rPr>
          <w:highlight w:val="yellow"/>
        </w:rPr>
        <w:t>), ±0.56.</w:t>
      </w: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Default="00813816" w:rsidP="006F4E41">
      <w:pPr>
        <w:spacing w:line="360" w:lineRule="auto"/>
        <w:ind w:left="-426" w:right="-330"/>
        <w:jc w:val="center"/>
        <w:rPr>
          <w:sz w:val="22"/>
          <w:szCs w:val="22"/>
        </w:rPr>
      </w:pPr>
    </w:p>
    <w:p w:rsidR="00813816" w:rsidRPr="00D077A8" w:rsidRDefault="00813816" w:rsidP="0012187F">
      <w:pPr>
        <w:spacing w:line="360" w:lineRule="auto"/>
        <w:ind w:left="-426" w:right="-330"/>
        <w:rPr>
          <w:sz w:val="22"/>
          <w:szCs w:val="22"/>
        </w:rPr>
      </w:pPr>
    </w:p>
    <w:p w:rsidR="006F4E41" w:rsidRPr="00273715" w:rsidRDefault="00E733DB" w:rsidP="006F4E41">
      <w:pPr>
        <w:spacing w:before="240" w:line="480" w:lineRule="auto"/>
        <w:ind w:left="720" w:hanging="11"/>
        <w:jc w:val="center"/>
        <w:rPr>
          <w:b/>
        </w:rPr>
      </w:pPr>
      <w:r>
        <w:rPr>
          <w:b/>
        </w:rPr>
        <w:t xml:space="preserve">Table </w:t>
      </w:r>
      <w:r w:rsidR="00975785">
        <w:rPr>
          <w:b/>
        </w:rPr>
        <w:t>S</w:t>
      </w:r>
      <w:r w:rsidR="006F4E41">
        <w:rPr>
          <w:b/>
        </w:rPr>
        <w:t xml:space="preserve">2: </w:t>
      </w:r>
      <w:r w:rsidR="006F4E41" w:rsidRPr="009C1B39">
        <w:t>Aqueous hydrogenation of LA using formic acid.</w:t>
      </w: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39"/>
        <w:gridCol w:w="2542"/>
        <w:gridCol w:w="2442"/>
        <w:gridCol w:w="2782"/>
      </w:tblGrid>
      <w:tr w:rsidR="006F4E41" w:rsidRPr="005F7B2B" w:rsidTr="00DF0258">
        <w:trPr>
          <w:trHeight w:val="3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4E41" w:rsidRPr="00D95D4B" w:rsidRDefault="006F4E41" w:rsidP="00DF0258">
            <w:pPr>
              <w:spacing w:after="200" w:line="480" w:lineRule="auto"/>
              <w:jc w:val="both"/>
              <w:rPr>
                <w:b/>
              </w:rPr>
            </w:pPr>
            <w:r w:rsidRPr="005F7B2B">
              <w:rPr>
                <w:b/>
              </w:rPr>
              <w:t>Entry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4E41" w:rsidRPr="005F7B2B" w:rsidRDefault="006F4E41" w:rsidP="00DF0258">
            <w:pPr>
              <w:spacing w:after="200" w:line="480" w:lineRule="auto"/>
              <w:jc w:val="both"/>
              <w:rPr>
                <w:b/>
                <w:vertAlign w:val="superscript"/>
              </w:rPr>
            </w:pPr>
            <w:r w:rsidRPr="005F7B2B">
              <w:rPr>
                <w:b/>
              </w:rPr>
              <w:t>Cat</w:t>
            </w:r>
            <w:r>
              <w:rPr>
                <w:b/>
              </w:rPr>
              <w:t>.</w:t>
            </w:r>
            <w:r>
              <w:rPr>
                <w:b/>
                <w:vertAlign w:val="superscript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4E41" w:rsidRPr="005F7B2B" w:rsidRDefault="006F4E41" w:rsidP="00DF0258">
            <w:pPr>
              <w:spacing w:after="200" w:line="480" w:lineRule="auto"/>
              <w:jc w:val="both"/>
              <w:rPr>
                <w:b/>
                <w:vertAlign w:val="superscript"/>
              </w:rPr>
            </w:pPr>
            <w:r w:rsidRPr="005F7B2B">
              <w:rPr>
                <w:b/>
              </w:rPr>
              <w:t>LA Conversion (%)</w:t>
            </w:r>
            <w:r>
              <w:rPr>
                <w:b/>
                <w:vertAlign w:val="superscript"/>
              </w:rPr>
              <w:t>j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4E41" w:rsidRPr="005F7B2B" w:rsidRDefault="006F4E41" w:rsidP="00DF0258">
            <w:pPr>
              <w:spacing w:after="200" w:line="480" w:lineRule="auto"/>
              <w:jc w:val="both"/>
              <w:rPr>
                <w:b/>
                <w:vertAlign w:val="superscript"/>
              </w:rPr>
            </w:pPr>
            <w:r w:rsidRPr="005F7B2B">
              <w:rPr>
                <w:b/>
              </w:rPr>
              <w:t>GVL Selectivity (%)</w:t>
            </w:r>
            <w:r>
              <w:rPr>
                <w:b/>
                <w:vertAlign w:val="superscript"/>
              </w:rPr>
              <w:t>j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4E41" w:rsidRPr="009C1B39" w:rsidRDefault="006F4E41" w:rsidP="00DF0258">
            <w:pPr>
              <w:spacing w:after="200" w:line="480" w:lineRule="auto"/>
              <w:jc w:val="both"/>
              <w:rPr>
                <w:b/>
                <w:vertAlign w:val="superscript"/>
              </w:rPr>
            </w:pPr>
            <w:r w:rsidRPr="005F7B2B">
              <w:rPr>
                <w:b/>
              </w:rPr>
              <w:t>4-HVA Selectivity (%)</w:t>
            </w:r>
            <w:r>
              <w:rPr>
                <w:b/>
                <w:vertAlign w:val="superscript"/>
              </w:rPr>
              <w:t>j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4E41" w:rsidRDefault="00B34F27" w:rsidP="00DF0258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g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g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h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h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h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h</w:t>
            </w:r>
          </w:p>
        </w:tc>
        <w:tc>
          <w:tcPr>
            <w:tcW w:w="709" w:type="dxa"/>
          </w:tcPr>
          <w:p w:rsidR="006F4E41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i</w:t>
            </w:r>
          </w:p>
        </w:tc>
        <w:tc>
          <w:tcPr>
            <w:tcW w:w="709" w:type="dxa"/>
          </w:tcPr>
          <w:p w:rsidR="006F4E41" w:rsidRPr="005F7B2B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i</w:t>
            </w:r>
          </w:p>
        </w:tc>
        <w:tc>
          <w:tcPr>
            <w:tcW w:w="709" w:type="dxa"/>
          </w:tcPr>
          <w:p w:rsidR="006F4E41" w:rsidRPr="005F7B2B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i</w:t>
            </w:r>
          </w:p>
        </w:tc>
        <w:tc>
          <w:tcPr>
            <w:tcW w:w="709" w:type="dxa"/>
          </w:tcPr>
          <w:p w:rsidR="006F4E41" w:rsidRPr="005F7B2B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6F4E41" w:rsidRDefault="00B34F27" w:rsidP="00DF0258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2451" w:type="dxa"/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  <w:tr w:rsidR="006F4E41" w:rsidRPr="005F7B2B" w:rsidTr="00DF0258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6F4E41" w:rsidRPr="009B00B9" w:rsidRDefault="006F4E41" w:rsidP="00DF0258">
            <w:pPr>
              <w:spacing w:line="480" w:lineRule="auto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E41" w:rsidRPr="005F7B2B" w:rsidRDefault="006F4E41" w:rsidP="00DF025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4E41" w:rsidRDefault="00B34F27" w:rsidP="00DF0258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6F4E41" w:rsidRDefault="006F4E41" w:rsidP="00DF0258">
            <w:pPr>
              <w:spacing w:line="480" w:lineRule="auto"/>
              <w:jc w:val="center"/>
            </w:pPr>
            <w:r>
              <w:t>0</w:t>
            </w:r>
          </w:p>
        </w:tc>
      </w:tr>
    </w:tbl>
    <w:p w:rsidR="006F4E41" w:rsidRPr="00FC6D38" w:rsidRDefault="006F4E41" w:rsidP="006F4E41">
      <w:pPr>
        <w:spacing w:line="360" w:lineRule="auto"/>
        <w:ind w:left="-142" w:right="-188"/>
        <w:jc w:val="center"/>
        <w:rPr>
          <w:sz w:val="22"/>
          <w:szCs w:val="22"/>
        </w:rPr>
      </w:pPr>
      <w:r w:rsidRPr="00FC6D38">
        <w:rPr>
          <w:sz w:val="22"/>
          <w:szCs w:val="22"/>
        </w:rPr>
        <w:t>Conditions: LA (20 mmol), formic acid (20 mmol), catalyst (0.02 mmol), 2 mmol Et</w:t>
      </w:r>
      <w:r w:rsidRPr="00FC6D38">
        <w:rPr>
          <w:sz w:val="22"/>
          <w:szCs w:val="22"/>
          <w:vertAlign w:val="subscript"/>
        </w:rPr>
        <w:t>3</w:t>
      </w:r>
      <w:r w:rsidRPr="00FC6D38">
        <w:rPr>
          <w:sz w:val="22"/>
          <w:szCs w:val="22"/>
        </w:rPr>
        <w:t>N, 50 wt% H</w:t>
      </w:r>
      <w:r w:rsidRPr="00FC6D38">
        <w:rPr>
          <w:sz w:val="22"/>
          <w:szCs w:val="22"/>
          <w:vertAlign w:val="subscript"/>
        </w:rPr>
        <w:t>2</w:t>
      </w:r>
      <w:r w:rsidRPr="00FC6D38">
        <w:rPr>
          <w:sz w:val="22"/>
          <w:szCs w:val="22"/>
        </w:rPr>
        <w:t xml:space="preserve">O, 16 h. </w:t>
      </w:r>
      <w:r w:rsidRPr="00FC6D38">
        <w:rPr>
          <w:b/>
          <w:sz w:val="22"/>
          <w:szCs w:val="22"/>
        </w:rPr>
        <w:t xml:space="preserve">[g] </w:t>
      </w:r>
      <w:r w:rsidRPr="00FC6D38">
        <w:rPr>
          <w:sz w:val="22"/>
          <w:szCs w:val="22"/>
        </w:rPr>
        <w:t xml:space="preserve">125 °C. </w:t>
      </w:r>
      <w:r w:rsidRPr="00FC6D38">
        <w:rPr>
          <w:b/>
          <w:sz w:val="22"/>
          <w:szCs w:val="22"/>
        </w:rPr>
        <w:t xml:space="preserve">[h] </w:t>
      </w:r>
      <w:r w:rsidRPr="00FC6D38">
        <w:rPr>
          <w:sz w:val="22"/>
          <w:szCs w:val="22"/>
        </w:rPr>
        <w:t>175 °C.</w:t>
      </w:r>
      <w:r w:rsidRPr="00FC6D38">
        <w:rPr>
          <w:b/>
          <w:sz w:val="22"/>
          <w:szCs w:val="22"/>
        </w:rPr>
        <w:t xml:space="preserve"> [i]</w:t>
      </w:r>
      <w:r w:rsidRPr="00FC6D38">
        <w:rPr>
          <w:sz w:val="22"/>
          <w:szCs w:val="22"/>
        </w:rPr>
        <w:t xml:space="preserve"> Solvent-free, 125 °C.</w:t>
      </w:r>
      <w:r w:rsidRPr="00FC6D38">
        <w:rPr>
          <w:b/>
          <w:sz w:val="22"/>
          <w:szCs w:val="22"/>
        </w:rPr>
        <w:t xml:space="preserve"> [j]</w:t>
      </w:r>
      <w:r w:rsidRPr="00FC6D38">
        <w:rPr>
          <w:sz w:val="22"/>
          <w:szCs w:val="22"/>
        </w:rPr>
        <w:t xml:space="preserve"> Conversion and Selectivity determined by NMR. </w:t>
      </w:r>
      <w:r w:rsidRPr="00FC6D38">
        <w:rPr>
          <w:b/>
          <w:sz w:val="22"/>
          <w:szCs w:val="22"/>
        </w:rPr>
        <w:t>[k]</w:t>
      </w:r>
      <w:r w:rsidRPr="00FC6D38">
        <w:rPr>
          <w:sz w:val="22"/>
          <w:szCs w:val="22"/>
        </w:rPr>
        <w:t xml:space="preserve"> Cat. = catalyst precursor</w:t>
      </w:r>
      <w:r w:rsidR="00B34F27">
        <w:rPr>
          <w:sz w:val="22"/>
          <w:szCs w:val="22"/>
        </w:rPr>
        <w:t>;</w:t>
      </w:r>
      <w:r w:rsidR="00B34F27" w:rsidRPr="00B34F27">
        <w:t xml:space="preserve"> </w:t>
      </w:r>
      <w:r w:rsidR="00B34F27" w:rsidRPr="00B13C20">
        <w:rPr>
          <w:highlight w:val="yellow"/>
        </w:rPr>
        <w:t>Average error estimates: ±0.77 (</w:t>
      </w:r>
      <w:r w:rsidR="00B34F27" w:rsidRPr="00B13C20">
        <w:rPr>
          <w:b/>
          <w:highlight w:val="yellow"/>
        </w:rPr>
        <w:t>1</w:t>
      </w:r>
      <w:r w:rsidR="00B34F27" w:rsidRPr="00B13C20">
        <w:rPr>
          <w:highlight w:val="yellow"/>
        </w:rPr>
        <w:t>), ±0.98 (</w:t>
      </w:r>
      <w:r w:rsidR="00B34F27" w:rsidRPr="00B13C20">
        <w:rPr>
          <w:b/>
          <w:highlight w:val="yellow"/>
        </w:rPr>
        <w:t>2</w:t>
      </w:r>
      <w:r w:rsidR="00B34F27" w:rsidRPr="00B13C20">
        <w:rPr>
          <w:highlight w:val="yellow"/>
        </w:rPr>
        <w:t>), ±0.93 (</w:t>
      </w:r>
      <w:r w:rsidR="00B34F27" w:rsidRPr="00B13C20">
        <w:rPr>
          <w:b/>
          <w:highlight w:val="yellow"/>
        </w:rPr>
        <w:t>3</w:t>
      </w:r>
      <w:r w:rsidR="00B34F27" w:rsidRPr="00B13C20">
        <w:rPr>
          <w:highlight w:val="yellow"/>
        </w:rPr>
        <w:t>), ±0.87 (</w:t>
      </w:r>
      <w:r w:rsidR="00B34F27" w:rsidRPr="00B13C20">
        <w:rPr>
          <w:b/>
          <w:highlight w:val="yellow"/>
        </w:rPr>
        <w:t>4</w:t>
      </w:r>
      <w:r w:rsidR="00B34F27" w:rsidRPr="00B13C20">
        <w:rPr>
          <w:highlight w:val="yellow"/>
        </w:rPr>
        <w:t>).</w:t>
      </w:r>
    </w:p>
    <w:p w:rsidR="006F4E41" w:rsidRDefault="006F4E41" w:rsidP="006F4E41">
      <w:pPr>
        <w:spacing w:line="360" w:lineRule="auto"/>
      </w:pPr>
    </w:p>
    <w:p w:rsidR="006F4E41" w:rsidRDefault="006F4E41" w:rsidP="006F4E41">
      <w:pPr>
        <w:spacing w:line="360" w:lineRule="auto"/>
      </w:pPr>
    </w:p>
    <w:p w:rsidR="006F4E41" w:rsidRDefault="006F4E41" w:rsidP="006F4E41">
      <w:pPr>
        <w:spacing w:line="360" w:lineRule="auto"/>
      </w:pPr>
    </w:p>
    <w:p w:rsidR="006F4E41" w:rsidRDefault="006F4E41" w:rsidP="006F4E41">
      <w:pPr>
        <w:spacing w:line="360" w:lineRule="auto"/>
        <w:ind w:left="-851"/>
        <w:jc w:val="center"/>
      </w:pPr>
      <w:r>
        <w:rPr>
          <w:noProof/>
          <w:lang w:val="en-ZA" w:eastAsia="en-ZA"/>
        </w:rPr>
        <w:lastRenderedPageBreak/>
        <w:drawing>
          <wp:inline distT="0" distB="0" distL="0" distR="0" wp14:anchorId="6629ECF0" wp14:editId="7173932B">
            <wp:extent cx="7020560" cy="6300308"/>
            <wp:effectExtent l="19050" t="0" r="8890" b="0"/>
            <wp:docPr id="11" name="Picture 1" descr="C:\Users\Novisi\Documents\UJ\insitu-1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si\Documents\UJ\insitu-1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630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41" w:rsidRDefault="00E733DB" w:rsidP="006F4E41">
      <w:pPr>
        <w:tabs>
          <w:tab w:val="left" w:pos="9026"/>
        </w:tabs>
        <w:spacing w:before="240" w:line="360" w:lineRule="auto"/>
        <w:ind w:left="567" w:right="567"/>
        <w:jc w:val="center"/>
      </w:pPr>
      <w:r>
        <w:rPr>
          <w:b/>
        </w:rPr>
        <w:t xml:space="preserve">Figure </w:t>
      </w:r>
      <w:r w:rsidR="00975785">
        <w:rPr>
          <w:b/>
        </w:rPr>
        <w:t>S</w:t>
      </w:r>
      <w:r w:rsidR="006F4E41" w:rsidRPr="00151D4D">
        <w:rPr>
          <w:b/>
        </w:rPr>
        <w:t>1</w:t>
      </w:r>
      <w:r w:rsidR="006F4E41">
        <w:t xml:space="preserve">: </w:t>
      </w:r>
      <w:r w:rsidR="006F4E41">
        <w:rPr>
          <w:vertAlign w:val="superscript"/>
        </w:rPr>
        <w:t>1</w:t>
      </w:r>
      <w:r w:rsidR="006F4E41">
        <w:t>H NMR spectrum of a crude mixture obtained from the hydrogenation of LA in a J Young tube.</w:t>
      </w:r>
    </w:p>
    <w:p w:rsidR="006F4E41" w:rsidRDefault="006F4E41" w:rsidP="006F4E41">
      <w:pPr>
        <w:spacing w:before="240" w:line="360" w:lineRule="auto"/>
        <w:jc w:val="center"/>
      </w:pPr>
    </w:p>
    <w:p w:rsidR="006F4E41" w:rsidRDefault="006F4E41" w:rsidP="006F4E41">
      <w:pPr>
        <w:spacing w:before="240" w:line="360" w:lineRule="auto"/>
        <w:jc w:val="center"/>
      </w:pPr>
    </w:p>
    <w:p w:rsidR="006F4E41" w:rsidRDefault="006F4E41" w:rsidP="006F4E41">
      <w:pPr>
        <w:spacing w:before="240" w:line="360" w:lineRule="auto"/>
        <w:jc w:val="center"/>
      </w:pPr>
    </w:p>
    <w:p w:rsidR="006F4E41" w:rsidRDefault="006F4E41" w:rsidP="006F4E41">
      <w:pPr>
        <w:spacing w:before="240" w:line="360" w:lineRule="auto"/>
        <w:jc w:val="center"/>
      </w:pPr>
    </w:p>
    <w:p w:rsidR="006F4E41" w:rsidRDefault="006F4E41" w:rsidP="006F4E41">
      <w:pPr>
        <w:spacing w:before="240" w:line="360" w:lineRule="auto"/>
      </w:pPr>
    </w:p>
    <w:p w:rsidR="006F4E41" w:rsidRDefault="006F4E41" w:rsidP="006F4E41">
      <w:pPr>
        <w:spacing w:line="360" w:lineRule="auto"/>
        <w:ind w:left="-851"/>
        <w:jc w:val="center"/>
      </w:pPr>
      <w:r>
        <w:rPr>
          <w:noProof/>
          <w:lang w:val="en-ZA" w:eastAsia="en-ZA"/>
        </w:rPr>
        <w:drawing>
          <wp:inline distT="0" distB="0" distL="0" distR="0" wp14:anchorId="79E1CC9B" wp14:editId="66735D67">
            <wp:extent cx="7020560" cy="7164610"/>
            <wp:effectExtent l="19050" t="0" r="8890" b="0"/>
            <wp:docPr id="12" name="Picture 2" descr="C:\Users\Novisi\Documents\UJ\insitu-5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isi\Documents\UJ\insitu-5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1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41" w:rsidRDefault="00E733DB" w:rsidP="006F4E41">
      <w:pPr>
        <w:spacing w:before="240" w:line="360" w:lineRule="auto"/>
        <w:jc w:val="center"/>
      </w:pPr>
      <w:r>
        <w:rPr>
          <w:b/>
        </w:rPr>
        <w:t xml:space="preserve">Figure </w:t>
      </w:r>
      <w:r w:rsidR="00975785">
        <w:rPr>
          <w:b/>
        </w:rPr>
        <w:t>S</w:t>
      </w:r>
      <w:r w:rsidR="006F4E41">
        <w:rPr>
          <w:b/>
        </w:rPr>
        <w:t>2</w:t>
      </w:r>
      <w:r w:rsidR="006F4E41">
        <w:t xml:space="preserve">: </w:t>
      </w:r>
      <w:r w:rsidR="006F4E41" w:rsidRPr="001C7E88">
        <w:rPr>
          <w:vertAlign w:val="superscript"/>
        </w:rPr>
        <w:t>1</w:t>
      </w:r>
      <w:r w:rsidR="006F4E41">
        <w:t>H NMR spectrum of</w:t>
      </w:r>
      <w:r w:rsidR="006F4E41" w:rsidRPr="001C7E88">
        <w:t xml:space="preserve"> mixture obtained from </w:t>
      </w:r>
      <w:r w:rsidR="006F4E41">
        <w:t xml:space="preserve">reaction of </w:t>
      </w:r>
      <w:r w:rsidR="006F4E41" w:rsidRPr="00CF367E">
        <w:rPr>
          <w:b/>
        </w:rPr>
        <w:t>1</w:t>
      </w:r>
      <w:r w:rsidR="006F4E41">
        <w:t xml:space="preserve">, FA and base in a J Young tube showing </w:t>
      </w:r>
      <w:r w:rsidR="006F4E41" w:rsidRPr="001C7E88">
        <w:t xml:space="preserve">the </w:t>
      </w:r>
      <w:r w:rsidR="006F4E41">
        <w:t>liberation of hydrogen gas</w:t>
      </w:r>
      <w:r w:rsidR="006F4E41" w:rsidRPr="001C7E88">
        <w:t>.</w:t>
      </w:r>
    </w:p>
    <w:p w:rsidR="00C22C62" w:rsidRDefault="00C22C62" w:rsidP="006F4E41">
      <w:pPr>
        <w:spacing w:before="240" w:line="360" w:lineRule="auto"/>
        <w:jc w:val="center"/>
      </w:pPr>
    </w:p>
    <w:p w:rsidR="00A41469" w:rsidRPr="00A41469" w:rsidRDefault="00F02662" w:rsidP="00A41469">
      <w:pPr>
        <w:spacing w:after="674" w:line="216" w:lineRule="auto"/>
        <w:ind w:left="341" w:hanging="32"/>
      </w:pPr>
      <w:r w:rsidRPr="006622B6">
        <w:rPr>
          <w:rFonts w:eastAsia="Arial"/>
          <w:noProof/>
          <w:sz w:val="9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03138" wp14:editId="58ACEAD0">
                <wp:simplePos x="0" y="0"/>
                <wp:positionH relativeFrom="column">
                  <wp:posOffset>3524885</wp:posOffset>
                </wp:positionH>
                <wp:positionV relativeFrom="paragraph">
                  <wp:posOffset>6350</wp:posOffset>
                </wp:positionV>
                <wp:extent cx="614680" cy="32067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662" w:rsidRPr="00103ED4" w:rsidRDefault="00F02662" w:rsidP="00F02662">
                            <w:r w:rsidRPr="00103ED4">
                              <w:t>[M]</w:t>
                            </w:r>
                            <w:r w:rsidRPr="00103ED4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03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5pt;margin-top:.5pt;width:48.4pt;height:2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uQXFIAIAABsEAAAOAAAAZHJzL2Uyb0RvYy54bWysU9tuGyEQfa/Uf0C813up7Tgrr6PUqatK 6UVK+gEsy3pRgaGAvZt+fQfWcdz2rSoPiGFmDmfODOubUStyFM5LMDUtZjklwnBopdnX9Nvj7s2K Eh+YaZkCI2r6JDy92bx+tR5sJUroQbXCEQQxvhpsTfsQbJVlnvdCMz8DKww6O3CaBTTdPmsdGxBd q6zM82U2gGutAy68x9u7yUk3Cb/rBA9fus6LQFRNkVtIu0t7E/dss2bV3jHbS36iwf6BhWbS4KNn qDsWGDk4+ReUltyBhy7MOOgMuk5ykWrAaor8j2oeemZFqgXF8fYsk/9/sPzz8asjsq3poqDEMI09 ehRjIO9gJGWUZ7C+wqgHi3FhxGtscyrV23vg3z0xsO2Z2Ytb52DoBWuRXhEzs4vUCcdHkGb4BC0+ ww4BEtDYOR21QzUIomObns6tiVQ4Xi6L+XKFHo6ut2W+vFqkF1j1nGydDx8EaBIPNXXY+QTOjvc+ RDKseg6Jb3lQst1JpZLh9s1WOXJkOCW7tE7ov4UpQ4aaXi/KRUI2EPPTAGkZcIqV1DVd5XHFdFZF Md6bNp0Dk2o6IxNlTupEQSZpwtiMGBgla6B9Qp0cTNOKvwsPPbiflAw4qTX1Pw7MCUrUR4NaXxfz eRztZMwXVyUa7tLTXHqY4QhV00DJdNyG9B0iXwO32JNOJr1emJy44gQmGU+/JY74pZ2iXv705hcA AAD//wMAUEsDBBQABgAIAAAAIQB/HyV+2wAAAAgBAAAPAAAAZHJzL2Rvd25yZXYueG1sTI/RToNA EEXfTfyHzZj4YuyCcalFlkZNNL629gMGmAKRnSXsttC/d3zSx8m5uXNusV3coM40hd6zhXSVgCKu fdNza+Hw9X7/BCpE5AYHz2ThQgG25fVVgXnjZ97ReR9bJSUccrTQxTjmWoe6I4dh5UdiYUc/OYxy Tq1uJpyl3A36IUky7bBn+dDhSG8d1d/7k7Nw/JzvzGauPuJhvXvMXrFfV/5i7e3N8vIMKtIS/8Lw qy/qUIpT5U/cBDVYMMakEhUgk4RnJt2AqgSkBnRZ6P8Dyh8AAAD//wMAUEsBAi0AFAAGAAgAAAAh ALaDOJL+AAAA4QEAABMAAAAAAAAAAAAAAAAAAAAAAFtDb250ZW50X1R5cGVzXS54bWxQSwECLQAU AAYACAAAACEAOP0h/9YAAACUAQAACwAAAAAAAAAAAAAAAAAvAQAAX3JlbHMvLnJlbHNQSwECLQAU AAYACAAAACEA+LkFxSACAAAbBAAADgAAAAAAAAAAAAAAAAAuAgAAZHJzL2Uyb0RvYy54bWxQSwEC LQAUAAYACAAAACEAfx8lftsAAAAIAQAADwAAAAAAAAAAAAAAAAB6BAAAZHJzL2Rvd25yZXYueG1s UEsFBgAAAAAEAAQA8wAAAIIFAAAAAA== " stroked="f">
                <v:textbox>
                  <w:txbxContent>
                    <w:p w:rsidR="00F02662" w:rsidRPr="00103ED4" w:rsidRDefault="00F02662" w:rsidP="00F02662">
                      <w:r w:rsidRPr="00103ED4">
                        <w:t>[M]</w:t>
                      </w:r>
                      <w:r w:rsidRPr="00103ED4"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622B6">
        <w:rPr>
          <w:rFonts w:eastAsia="Arial"/>
          <w:color w:val="FF0000"/>
          <w:sz w:val="9"/>
        </w:rPr>
        <w:t>MS_Direct_160908_53 23 (0.114) Cm (23:26)</w:t>
      </w:r>
      <w:r w:rsidRPr="006622B6">
        <w:rPr>
          <w:rFonts w:eastAsia="Arial"/>
          <w:color w:val="FF0000"/>
          <w:sz w:val="9"/>
        </w:rPr>
        <w:tab/>
        <w:t xml:space="preserve">1: TOF MS ES+ </w:t>
      </w:r>
      <w:r w:rsidRPr="006622B6">
        <w:rPr>
          <w:rFonts w:eastAsia="Arial"/>
          <w:sz w:val="9"/>
        </w:rPr>
        <w:t>497.0570</w:t>
      </w:r>
      <w:r w:rsidRPr="006622B6">
        <w:rPr>
          <w:noProof/>
          <w:lang w:val="en-ZA" w:eastAsia="en-ZA"/>
        </w:rPr>
        <w:drawing>
          <wp:inline distT="0" distB="0" distL="0" distR="0" wp14:anchorId="7CB9139D" wp14:editId="63325702">
            <wp:extent cx="6486525" cy="3429000"/>
            <wp:effectExtent l="0" t="0" r="9525" b="0"/>
            <wp:docPr id="573024" name="Picture 57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024" name="Picture 573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62" w:rsidRPr="006622B6" w:rsidRDefault="00F02662" w:rsidP="00F02662">
      <w:pPr>
        <w:spacing w:after="455"/>
        <w:ind w:right="665"/>
        <w:jc w:val="center"/>
      </w:pPr>
      <w:r w:rsidRPr="006622B6">
        <w:rPr>
          <w:b/>
        </w:rPr>
        <w:t xml:space="preserve">Figure S3: </w:t>
      </w:r>
      <w:r w:rsidRPr="006622B6">
        <w:t>HR-MS (ESI</w:t>
      </w:r>
      <w:r w:rsidRPr="006622B6">
        <w:rPr>
          <w:vertAlign w:val="superscript"/>
        </w:rPr>
        <w:t>+</w:t>
      </w:r>
      <w:r w:rsidRPr="006622B6">
        <w:t>) of</w:t>
      </w:r>
      <w:r w:rsidRPr="006622B6">
        <w:rPr>
          <w:b/>
        </w:rPr>
        <w:t xml:space="preserve"> 1</w:t>
      </w:r>
      <w:r w:rsidRPr="006622B6">
        <w:t xml:space="preserve">. </w:t>
      </w:r>
    </w:p>
    <w:p w:rsidR="00F02662" w:rsidRPr="006622B6" w:rsidRDefault="00F02662" w:rsidP="00F02662">
      <w:pPr>
        <w:spacing w:after="245"/>
        <w:ind w:right="667"/>
        <w:jc w:val="center"/>
      </w:pPr>
      <w:r w:rsidRPr="00F02662">
        <w:rPr>
          <w:b/>
          <w:noProof/>
          <w:lang w:val="en-ZA" w:eastAsia="en-ZA"/>
        </w:rPr>
        <w:drawing>
          <wp:inline distT="0" distB="0" distL="0" distR="0">
            <wp:extent cx="6703728" cy="3714750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81" cy="37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B6">
        <w:rPr>
          <w:b/>
        </w:rPr>
        <w:t xml:space="preserve">Figure S4: </w:t>
      </w:r>
      <w:r w:rsidRPr="006622B6">
        <w:t>HR-MS (ESI</w:t>
      </w:r>
      <w:r w:rsidRPr="006622B6">
        <w:rPr>
          <w:vertAlign w:val="superscript"/>
        </w:rPr>
        <w:t>+</w:t>
      </w:r>
      <w:r w:rsidRPr="006622B6">
        <w:t xml:space="preserve">) of </w:t>
      </w:r>
      <w:r w:rsidRPr="006622B6">
        <w:rPr>
          <w:b/>
        </w:rPr>
        <w:t>2</w:t>
      </w:r>
      <w:r w:rsidRPr="006622B6">
        <w:t xml:space="preserve">. </w:t>
      </w:r>
    </w:p>
    <w:p w:rsidR="00F02662" w:rsidRPr="006622B6" w:rsidRDefault="00F02662" w:rsidP="00F02662">
      <w:pPr>
        <w:spacing w:after="245"/>
        <w:ind w:right="667"/>
        <w:jc w:val="center"/>
      </w:pPr>
    </w:p>
    <w:p w:rsidR="00F02662" w:rsidRPr="006622B6" w:rsidRDefault="00F02662" w:rsidP="00F02662">
      <w:pPr>
        <w:spacing w:before="240" w:line="480" w:lineRule="auto"/>
        <w:jc w:val="center"/>
        <w:rPr>
          <w:lang w:val="en-ZA"/>
        </w:rPr>
      </w:pPr>
    </w:p>
    <w:p w:rsidR="00F02662" w:rsidRDefault="00F02662" w:rsidP="00F02662">
      <w:pPr>
        <w:spacing w:line="480" w:lineRule="auto"/>
        <w:jc w:val="center"/>
        <w:rPr>
          <w:b/>
          <w:lang w:val="en-ZA"/>
        </w:rPr>
      </w:pPr>
      <w:r w:rsidRPr="00F02662">
        <w:rPr>
          <w:b/>
          <w:noProof/>
          <w:lang w:val="en-ZA" w:eastAsia="en-ZA"/>
        </w:rPr>
        <w:drawing>
          <wp:inline distT="0" distB="0" distL="0" distR="0">
            <wp:extent cx="6863738" cy="374967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32" cy="37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62" w:rsidRPr="006622B6" w:rsidRDefault="00F02662" w:rsidP="00F02662">
      <w:pPr>
        <w:spacing w:line="480" w:lineRule="auto"/>
        <w:jc w:val="center"/>
        <w:rPr>
          <w:lang w:val="en-ZA"/>
        </w:rPr>
      </w:pPr>
      <w:r w:rsidRPr="006622B6">
        <w:rPr>
          <w:b/>
          <w:lang w:val="en-ZA"/>
        </w:rPr>
        <w:t>Figure S5:</w:t>
      </w:r>
      <w:r w:rsidRPr="006622B6">
        <w:rPr>
          <w:lang w:val="en-ZA"/>
        </w:rPr>
        <w:t xml:space="preserve"> HR-MS (ESI</w:t>
      </w:r>
      <w:r w:rsidRPr="006622B6">
        <w:rPr>
          <w:vertAlign w:val="superscript"/>
          <w:lang w:val="en-ZA"/>
        </w:rPr>
        <w:t>+</w:t>
      </w:r>
      <w:r w:rsidRPr="006622B6">
        <w:rPr>
          <w:lang w:val="en-ZA"/>
        </w:rPr>
        <w:t xml:space="preserve">) of </w:t>
      </w:r>
      <w:r w:rsidRPr="006622B6">
        <w:rPr>
          <w:b/>
          <w:lang w:val="en-ZA"/>
        </w:rPr>
        <w:t>3</w:t>
      </w:r>
      <w:r w:rsidRPr="006622B6">
        <w:rPr>
          <w:lang w:val="en-ZA"/>
        </w:rPr>
        <w:t>.</w:t>
      </w:r>
    </w:p>
    <w:p w:rsidR="00F02662" w:rsidRPr="006622B6" w:rsidRDefault="00F02662" w:rsidP="00F02662">
      <w:pPr>
        <w:spacing w:line="480" w:lineRule="auto"/>
        <w:rPr>
          <w:lang w:val="en-ZA"/>
        </w:rPr>
      </w:pPr>
    </w:p>
    <w:p w:rsidR="00F02662" w:rsidRPr="006622B6" w:rsidRDefault="00F02662" w:rsidP="00F02662">
      <w:pPr>
        <w:spacing w:line="480" w:lineRule="auto"/>
        <w:jc w:val="center"/>
        <w:rPr>
          <w:lang w:val="en-ZA"/>
        </w:rPr>
      </w:pPr>
      <w:r w:rsidRPr="00F02662">
        <w:rPr>
          <w:b/>
          <w:noProof/>
          <w:lang w:val="en-ZA" w:eastAsia="en-ZA"/>
        </w:rPr>
        <w:lastRenderedPageBreak/>
        <w:drawing>
          <wp:inline distT="0" distB="0" distL="0" distR="0">
            <wp:extent cx="6567069" cy="4372597"/>
            <wp:effectExtent l="0" t="0" r="571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63" cy="43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2B6">
        <w:rPr>
          <w:b/>
          <w:lang w:val="en-ZA"/>
        </w:rPr>
        <w:t>Figure S6:</w:t>
      </w:r>
      <w:r w:rsidRPr="006622B6">
        <w:rPr>
          <w:lang w:val="en-ZA"/>
        </w:rPr>
        <w:t xml:space="preserve"> HR-MS (ESI</w:t>
      </w:r>
      <w:r w:rsidRPr="006622B6">
        <w:rPr>
          <w:vertAlign w:val="superscript"/>
          <w:lang w:val="en-ZA"/>
        </w:rPr>
        <w:t>+</w:t>
      </w:r>
      <w:r w:rsidRPr="006622B6">
        <w:rPr>
          <w:lang w:val="en-ZA"/>
        </w:rPr>
        <w:t xml:space="preserve">) of </w:t>
      </w:r>
      <w:r w:rsidRPr="006622B6">
        <w:rPr>
          <w:b/>
          <w:lang w:val="en-ZA"/>
        </w:rPr>
        <w:t>4</w:t>
      </w:r>
      <w:r w:rsidRPr="006622B6">
        <w:rPr>
          <w:lang w:val="en-ZA"/>
        </w:rPr>
        <w:t>.</w:t>
      </w:r>
    </w:p>
    <w:sectPr w:rsidR="00F02662" w:rsidRPr="006622B6" w:rsidSect="00544BA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F9" w:rsidRDefault="00B65BF9">
      <w:r>
        <w:separator/>
      </w:r>
    </w:p>
  </w:endnote>
  <w:endnote w:type="continuationSeparator" w:id="0">
    <w:p w:rsidR="00B65BF9" w:rsidRDefault="00B6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42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785" w:rsidRDefault="00975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F11" w:rsidRDefault="00ED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F9" w:rsidRDefault="00B65BF9">
      <w:r>
        <w:separator/>
      </w:r>
    </w:p>
  </w:footnote>
  <w:footnote w:type="continuationSeparator" w:id="0">
    <w:p w:rsidR="00B65BF9" w:rsidRDefault="00B6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926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F11" w:rsidRDefault="006F4E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F11" w:rsidRDefault="00ED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1"/>
    <w:rsid w:val="0012187F"/>
    <w:rsid w:val="003A6D5C"/>
    <w:rsid w:val="00422090"/>
    <w:rsid w:val="004A7FF5"/>
    <w:rsid w:val="00536673"/>
    <w:rsid w:val="006F41AE"/>
    <w:rsid w:val="006F4E41"/>
    <w:rsid w:val="00813816"/>
    <w:rsid w:val="0083051A"/>
    <w:rsid w:val="008C40A2"/>
    <w:rsid w:val="00975785"/>
    <w:rsid w:val="00A41469"/>
    <w:rsid w:val="00B13C20"/>
    <w:rsid w:val="00B34F27"/>
    <w:rsid w:val="00B57853"/>
    <w:rsid w:val="00B65BF9"/>
    <w:rsid w:val="00C22C62"/>
    <w:rsid w:val="00CB2C3B"/>
    <w:rsid w:val="00CC472D"/>
    <w:rsid w:val="00D93C79"/>
    <w:rsid w:val="00DA25B7"/>
    <w:rsid w:val="00DF15C0"/>
    <w:rsid w:val="00E54B3C"/>
    <w:rsid w:val="00E733DB"/>
    <w:rsid w:val="00ED0803"/>
    <w:rsid w:val="00F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F4753-A33F-4084-BD79-56B5CBDA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E41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4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4E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33DB"/>
    <w:rPr>
      <w:i/>
      <w:iCs/>
    </w:rPr>
  </w:style>
  <w:style w:type="paragraph" w:customStyle="1" w:styleId="Acknowledgements">
    <w:name w:val="Acknowledgements"/>
    <w:basedOn w:val="Normal"/>
    <w:qFormat/>
    <w:rsid w:val="0083051A"/>
    <w:pPr>
      <w:spacing w:after="240" w:line="230" w:lineRule="atLeast"/>
      <w:jc w:val="both"/>
    </w:pPr>
    <w:rPr>
      <w:rFonts w:ascii="Arial" w:eastAsia="MS Mincho" w:hAnsi="Arial"/>
      <w:sz w:val="17"/>
      <w:lang w:val="de-DE" w:eastAsia="ja-JP"/>
    </w:rPr>
  </w:style>
  <w:style w:type="paragraph" w:customStyle="1" w:styleId="P1">
    <w:name w:val="P1"/>
    <w:basedOn w:val="Normal"/>
    <w:qFormat/>
    <w:rsid w:val="0083051A"/>
    <w:pPr>
      <w:spacing w:line="225" w:lineRule="exact"/>
      <w:jc w:val="both"/>
    </w:pPr>
    <w:rPr>
      <w:rFonts w:ascii="Arial" w:eastAsia="MS Mincho" w:hAnsi="Arial"/>
      <w:sz w:val="17"/>
      <w:lang w:eastAsia="ja-JP"/>
    </w:rPr>
  </w:style>
  <w:style w:type="paragraph" w:customStyle="1" w:styleId="ExperimentalSection">
    <w:name w:val="ExperimentalSection"/>
    <w:basedOn w:val="Normal"/>
    <w:qFormat/>
    <w:rsid w:val="0083051A"/>
    <w:pPr>
      <w:spacing w:after="240" w:line="200" w:lineRule="exact"/>
      <w:jc w:val="both"/>
    </w:pPr>
    <w:rPr>
      <w:rFonts w:ascii="Arial" w:eastAsia="MS Mincho" w:hAnsi="Arial"/>
      <w:sz w:val="15"/>
      <w:szCs w:val="14"/>
      <w:lang w:val="en-GB" w:eastAsia="ja-JP"/>
    </w:rPr>
  </w:style>
  <w:style w:type="paragraph" w:customStyle="1" w:styleId="HExperimentalSection">
    <w:name w:val="HExperimental_Section"/>
    <w:basedOn w:val="Normal"/>
    <w:autoRedefine/>
    <w:qFormat/>
    <w:rsid w:val="0083051A"/>
    <w:pPr>
      <w:spacing w:before="460" w:after="230" w:line="230" w:lineRule="atLeast"/>
    </w:pPr>
    <w:rPr>
      <w:rFonts w:ascii="Arial" w:eastAsia="MS Mincho" w:hAnsi="Arial"/>
      <w:b/>
      <w:sz w:val="22"/>
      <w:szCs w:val="20"/>
      <w:lang w:val="de-DE" w:eastAsia="ja-JP"/>
    </w:rPr>
  </w:style>
  <w:style w:type="paragraph" w:customStyle="1" w:styleId="Keywords">
    <w:name w:val="Keywords"/>
    <w:basedOn w:val="Normal"/>
    <w:qFormat/>
    <w:rsid w:val="0083051A"/>
    <w:pPr>
      <w:spacing w:before="240" w:after="240" w:line="250" w:lineRule="exact"/>
    </w:pPr>
    <w:rPr>
      <w:rFonts w:ascii="Arial" w:eastAsia="MS Mincho" w:hAnsi="Arial"/>
      <w:sz w:val="17"/>
      <w:szCs w:val="20"/>
      <w:lang w:val="en-GB" w:eastAsia="ja-JP"/>
    </w:rPr>
  </w:style>
  <w:style w:type="paragraph" w:customStyle="1" w:styleId="HAcknowledgements">
    <w:name w:val="HAcknowledgements"/>
    <w:basedOn w:val="Normal"/>
    <w:qFormat/>
    <w:rsid w:val="0083051A"/>
    <w:pPr>
      <w:spacing w:before="480" w:after="230" w:line="230" w:lineRule="atLeast"/>
    </w:pPr>
    <w:rPr>
      <w:rFonts w:ascii="Arial" w:eastAsia="MS Mincho" w:hAnsi="Arial"/>
      <w:b/>
      <w:sz w:val="22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makhubela@uj.ac.za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Vikranth D. (ELS-CHN)</dc:creator>
  <cp:lastModifiedBy>David, Vikranth D. (ELS-CHN)</cp:lastModifiedBy>
  <cp:revision>2</cp:revision>
  <dcterms:created xsi:type="dcterms:W3CDTF">2018-07-24T09:07:00Z</dcterms:created>
  <dcterms:modified xsi:type="dcterms:W3CDTF">2018-07-24T09:07:00Z</dcterms:modified>
</cp:coreProperties>
</file>